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tblBorders>
          <w:bottom w:val="double" w:sz="18" w:space="0" w:color="auto"/>
        </w:tblBorders>
        <w:tblLook w:val="00A0"/>
      </w:tblPr>
      <w:tblGrid>
        <w:gridCol w:w="3953"/>
        <w:gridCol w:w="2511"/>
        <w:gridCol w:w="3429"/>
      </w:tblGrid>
      <w:tr w:rsidR="00445A49" w:rsidTr="00CC60A2">
        <w:trPr>
          <w:trHeight w:val="2121"/>
        </w:trPr>
        <w:tc>
          <w:tcPr>
            <w:tcW w:w="395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587F4D">
              <w:rPr>
                <w:rStyle w:val="ac"/>
                <w:rFonts w:ascii="a_Timer(15%) Bashkir" w:hAnsi="a_Timer(15%) Bashkir"/>
                <w:bCs w:val="0"/>
                <w:sz w:val="20"/>
                <w:szCs w:val="20"/>
              </w:rPr>
              <w:t>МӘНДӘН</w:t>
            </w:r>
            <w:r w:rsidRPr="00587F4D">
              <w:rPr>
                <w:rFonts w:ascii="a_Timer(15%) Bashkir" w:hAnsi="a_Timer(15%) Bashkir" w:cs="Arial"/>
                <w:sz w:val="20"/>
                <w:szCs w:val="20"/>
              </w:rPr>
              <w:t xml:space="preserve"> </w:t>
            </w:r>
            <w:r>
              <w:rPr>
                <w:rFonts w:ascii="a_Timer(15%) Bashkir" w:hAnsi="a_Timer(15%) Bashkir" w:cs="Arial"/>
                <w:b/>
                <w:sz w:val="20"/>
              </w:rPr>
              <w:t>АУЫЛ СОВЕТЫ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 w:rsidRPr="00756205">
              <w:rPr>
                <w:rStyle w:val="ac"/>
                <w:rFonts w:ascii="a_Timer(15%) Bashkir" w:hAnsi="a_Timer(15%) Bashkir"/>
                <w:b w:val="0"/>
                <w:bCs w:val="0"/>
                <w:sz w:val="16"/>
                <w:szCs w:val="16"/>
              </w:rPr>
              <w:t>МӘНДӘН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45A49" w:rsidRDefault="00445A49" w:rsidP="00CC60A2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82650" cy="9702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A49" w:rsidRDefault="00445A49" w:rsidP="00CC60A2"/>
          <w:p w:rsidR="00445A49" w:rsidRDefault="00445A49" w:rsidP="00CC60A2">
            <w:pPr>
              <w:jc w:val="center"/>
              <w:rPr>
                <w:sz w:val="20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45A49" w:rsidRDefault="00445A49" w:rsidP="00CC60A2">
            <w:pPr>
              <w:pStyle w:val="1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СОВЕТ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МЕНДЯНОВСКИЙ СЕЛЬСОВЕТ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(МЕНДЯНОВСКИЙ СЕЛЬСОВЕТ</w:t>
            </w:r>
            <w:proofErr w:type="gramEnd"/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416C75" w:rsidRDefault="00416C75" w:rsidP="00445A49">
      <w:pPr>
        <w:rPr>
          <w:rFonts w:ascii="Times New Roman" w:hAnsi="Times New Roman" w:cs="Times New Roman"/>
          <w:sz w:val="24"/>
          <w:szCs w:val="24"/>
        </w:rPr>
      </w:pPr>
    </w:p>
    <w:p w:rsidR="00445A49" w:rsidRPr="00445A49" w:rsidRDefault="00445A49" w:rsidP="00445A49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45A49">
        <w:rPr>
          <w:rFonts w:ascii="Times New Roman" w:hAnsi="Times New Roman" w:cs="Times New Roman"/>
          <w:sz w:val="24"/>
          <w:szCs w:val="24"/>
        </w:rPr>
        <w:t xml:space="preserve">           </w:t>
      </w:r>
      <w:r w:rsidRPr="00445A4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ҠАРАР                                                                                              РЕШЕНИЕ</w:t>
      </w:r>
    </w:p>
    <w:p w:rsidR="00445A49" w:rsidRPr="00445A49" w:rsidRDefault="00445A49" w:rsidP="00445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 октябрь  2018</w:t>
      </w:r>
      <w:r w:rsidRPr="00445A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5A49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445A49">
        <w:rPr>
          <w:rFonts w:ascii="Times New Roman" w:hAnsi="Times New Roman" w:cs="Times New Roman"/>
          <w:b/>
          <w:sz w:val="24"/>
          <w:szCs w:val="24"/>
        </w:rPr>
        <w:t xml:space="preserve">.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45A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№128</w:t>
      </w:r>
      <w:r w:rsidRPr="00445A4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22  октября  2018</w:t>
      </w:r>
      <w:r w:rsidRPr="00445A4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45A49" w:rsidRDefault="00445A49" w:rsidP="00445A49">
      <w:pPr>
        <w:jc w:val="center"/>
        <w:rPr>
          <w:b/>
          <w:sz w:val="28"/>
          <w:szCs w:val="28"/>
        </w:rPr>
      </w:pPr>
    </w:p>
    <w:p w:rsidR="00445A49" w:rsidRPr="00445A49" w:rsidRDefault="00445A49" w:rsidP="00445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A4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 w:rsidRPr="00445A49">
        <w:rPr>
          <w:rFonts w:ascii="Times New Roman" w:hAnsi="Times New Roman" w:cs="Times New Roman"/>
          <w:b/>
          <w:sz w:val="28"/>
          <w:szCs w:val="28"/>
        </w:rPr>
        <w:t>Мендяновский</w:t>
      </w:r>
      <w:proofErr w:type="spellEnd"/>
      <w:r w:rsidRPr="00445A4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45A49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Pr="00445A49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445A49" w:rsidRPr="00445A49" w:rsidRDefault="00445A49" w:rsidP="00445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A49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F955D3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F955D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955D3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proofErr w:type="spellStart"/>
      <w:r w:rsidR="00F955D3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F955D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955D3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8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B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</w:t>
      </w:r>
      <w:r>
        <w:rPr>
          <w:rFonts w:ascii="Times New Roman" w:hAnsi="Times New Roman" w:cs="Times New Roman"/>
          <w:sz w:val="28"/>
          <w:szCs w:val="28"/>
        </w:rPr>
        <w:lastRenderedPageBreak/>
        <w:t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, и </w:t>
      </w:r>
      <w:r w:rsidR="00C661BD" w:rsidRPr="00F45A91">
        <w:rPr>
          <w:rFonts w:ascii="Times New Roman" w:hAnsi="Times New Roman" w:cs="Times New Roman"/>
          <w:sz w:val="28"/>
          <w:szCs w:val="28"/>
        </w:rPr>
        <w:lastRenderedPageBreak/>
        <w:t>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 w:rsidR="00C661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Сход граждан проводится в обстановке открытости и гласности. На него могут приглашаться представители органов государственной власти 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="0024035D" w:rsidRPr="0024035D">
        <w:rPr>
          <w:rFonts w:ascii="Times New Roman" w:hAnsi="Times New Roman" w:cs="Times New Roman"/>
          <w:sz w:val="28"/>
          <w:szCs w:val="28"/>
        </w:rPr>
        <w:t>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45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lastRenderedPageBreak/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3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4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</w:t>
      </w:r>
      <w:r w:rsidR="00F955D3" w:rsidRPr="00F955D3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 стенде Администрации сельского </w:t>
      </w:r>
      <w:r w:rsidR="00F955D3" w:rsidRPr="00F955D3">
        <w:rPr>
          <w:rFonts w:ascii="Times New Roman" w:hAnsi="Times New Roman" w:cs="Times New Roman"/>
          <w:sz w:val="28"/>
        </w:rPr>
        <w:t xml:space="preserve">поселения </w:t>
      </w:r>
      <w:proofErr w:type="spellStart"/>
      <w:r w:rsidR="00F955D3" w:rsidRPr="00F955D3">
        <w:rPr>
          <w:rFonts w:ascii="Times New Roman" w:hAnsi="Times New Roman" w:cs="Times New Roman"/>
          <w:sz w:val="28"/>
        </w:rPr>
        <w:t>Мендяновский</w:t>
      </w:r>
      <w:proofErr w:type="spellEnd"/>
      <w:r w:rsidR="00F955D3" w:rsidRPr="00F955D3">
        <w:rPr>
          <w:rFonts w:ascii="Times New Roman" w:hAnsi="Times New Roman" w:cs="Times New Roman"/>
          <w:sz w:val="28"/>
        </w:rPr>
        <w:t xml:space="preserve"> сельсовет  муниципального района </w:t>
      </w:r>
      <w:proofErr w:type="spellStart"/>
      <w:r w:rsidR="00F955D3" w:rsidRPr="00F955D3">
        <w:rPr>
          <w:rFonts w:ascii="Times New Roman" w:hAnsi="Times New Roman" w:cs="Times New Roman"/>
          <w:sz w:val="28"/>
        </w:rPr>
        <w:t>Альшеевский</w:t>
      </w:r>
      <w:proofErr w:type="spellEnd"/>
      <w:r w:rsidR="00F955D3" w:rsidRPr="00F955D3">
        <w:rPr>
          <w:rFonts w:ascii="Times New Roman" w:hAnsi="Times New Roman" w:cs="Times New Roman"/>
          <w:sz w:val="28"/>
        </w:rPr>
        <w:t xml:space="preserve"> район </w:t>
      </w:r>
      <w:r w:rsidR="00F955D3" w:rsidRPr="00F955D3">
        <w:rPr>
          <w:rFonts w:ascii="Times New Roman" w:hAnsi="Times New Roman" w:cs="Times New Roman"/>
          <w:sz w:val="28"/>
          <w:szCs w:val="28"/>
        </w:rPr>
        <w:t>Республики Башкортостан  после его государственной регистрации.</w:t>
      </w:r>
    </w:p>
    <w:p w:rsidR="00A829AB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C14" w:rsidRDefault="00F34C14" w:rsidP="00F34C1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4C14" w:rsidRPr="00F955D3" w:rsidRDefault="00F34C14" w:rsidP="00F34C1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5D3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                            </w:t>
      </w:r>
      <w:proofErr w:type="spellStart"/>
      <w:r w:rsidRPr="00F955D3">
        <w:rPr>
          <w:rFonts w:ascii="Times New Roman" w:hAnsi="Times New Roman" w:cs="Times New Roman"/>
          <w:bCs/>
          <w:sz w:val="28"/>
          <w:szCs w:val="28"/>
        </w:rPr>
        <w:t>Р.Р.Ситдиков</w:t>
      </w:r>
      <w:proofErr w:type="spellEnd"/>
    </w:p>
    <w:p w:rsidR="00F955D3" w:rsidRDefault="00F955D3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C14" w:rsidRDefault="00F34C14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5D3" w:rsidRPr="00F34C14" w:rsidRDefault="00F34C14" w:rsidP="00F34C14">
      <w:pPr>
        <w:pStyle w:val="ConsPlusNormal"/>
        <w:widowControl/>
        <w:tabs>
          <w:tab w:val="left" w:pos="1941"/>
        </w:tabs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sectPr w:rsidR="00F955D3" w:rsidRPr="00F34C14" w:rsidSect="00F34C14">
      <w:headerReference w:type="default" r:id="rId1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479" w:rsidRDefault="00716479" w:rsidP="00B8536C">
      <w:pPr>
        <w:spacing w:after="0" w:line="240" w:lineRule="auto"/>
      </w:pPr>
      <w:r>
        <w:separator/>
      </w:r>
    </w:p>
  </w:endnote>
  <w:endnote w:type="continuationSeparator" w:id="0">
    <w:p w:rsidR="00716479" w:rsidRDefault="00716479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479" w:rsidRDefault="00716479" w:rsidP="00B8536C">
      <w:pPr>
        <w:spacing w:after="0" w:line="240" w:lineRule="auto"/>
      </w:pPr>
      <w:r>
        <w:separator/>
      </w:r>
    </w:p>
  </w:footnote>
  <w:footnote w:type="continuationSeparator" w:id="0">
    <w:p w:rsidR="00716479" w:rsidRDefault="00716479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7273B1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416C75">
          <w:rPr>
            <w:rFonts w:ascii="Times New Roman" w:hAnsi="Times New Roman" w:cs="Times New Roman"/>
            <w:noProof/>
          </w:rPr>
          <w:t>4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CE4"/>
    <w:rsid w:val="00030687"/>
    <w:rsid w:val="000360AD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366F2"/>
    <w:rsid w:val="001873C4"/>
    <w:rsid w:val="001C6878"/>
    <w:rsid w:val="001C7D8C"/>
    <w:rsid w:val="001E45F1"/>
    <w:rsid w:val="001E6B99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E604D"/>
    <w:rsid w:val="002F12A4"/>
    <w:rsid w:val="002F12D1"/>
    <w:rsid w:val="00304E55"/>
    <w:rsid w:val="00317B7C"/>
    <w:rsid w:val="00345FBF"/>
    <w:rsid w:val="00360820"/>
    <w:rsid w:val="003A6C2C"/>
    <w:rsid w:val="003D01B6"/>
    <w:rsid w:val="003D1302"/>
    <w:rsid w:val="003E4DAC"/>
    <w:rsid w:val="004012A2"/>
    <w:rsid w:val="00416C75"/>
    <w:rsid w:val="00445A49"/>
    <w:rsid w:val="00456425"/>
    <w:rsid w:val="004A11B0"/>
    <w:rsid w:val="004A36DF"/>
    <w:rsid w:val="004A700C"/>
    <w:rsid w:val="00555AE0"/>
    <w:rsid w:val="005A69A9"/>
    <w:rsid w:val="005E4F92"/>
    <w:rsid w:val="005F010D"/>
    <w:rsid w:val="00603DB1"/>
    <w:rsid w:val="00611AE7"/>
    <w:rsid w:val="00646585"/>
    <w:rsid w:val="00665A49"/>
    <w:rsid w:val="0069710E"/>
    <w:rsid w:val="006B2D20"/>
    <w:rsid w:val="006B4BDB"/>
    <w:rsid w:val="007013EF"/>
    <w:rsid w:val="00711EEB"/>
    <w:rsid w:val="007128B0"/>
    <w:rsid w:val="00716479"/>
    <w:rsid w:val="007273B1"/>
    <w:rsid w:val="0074420D"/>
    <w:rsid w:val="007522FB"/>
    <w:rsid w:val="00756205"/>
    <w:rsid w:val="007F0EF3"/>
    <w:rsid w:val="00800539"/>
    <w:rsid w:val="0083110E"/>
    <w:rsid w:val="00895DC1"/>
    <w:rsid w:val="008960FF"/>
    <w:rsid w:val="008B04B9"/>
    <w:rsid w:val="008D5EA4"/>
    <w:rsid w:val="008F051F"/>
    <w:rsid w:val="00920CE3"/>
    <w:rsid w:val="00973AB3"/>
    <w:rsid w:val="009A20C8"/>
    <w:rsid w:val="00A5242A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4498C"/>
    <w:rsid w:val="00C661BD"/>
    <w:rsid w:val="00C90E1A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E03836"/>
    <w:rsid w:val="00E14FCB"/>
    <w:rsid w:val="00E16978"/>
    <w:rsid w:val="00E45E04"/>
    <w:rsid w:val="00E537A6"/>
    <w:rsid w:val="00E67984"/>
    <w:rsid w:val="00E7187F"/>
    <w:rsid w:val="00E73C62"/>
    <w:rsid w:val="00EE1D75"/>
    <w:rsid w:val="00EF1D42"/>
    <w:rsid w:val="00F262AC"/>
    <w:rsid w:val="00F32FD1"/>
    <w:rsid w:val="00F34C14"/>
    <w:rsid w:val="00F45A91"/>
    <w:rsid w:val="00F53448"/>
    <w:rsid w:val="00F647F0"/>
    <w:rsid w:val="00F955D3"/>
    <w:rsid w:val="00FA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paragraph" w:styleId="3">
    <w:name w:val="Body Text Indent 3"/>
    <w:basedOn w:val="a"/>
    <w:link w:val="30"/>
    <w:rsid w:val="00F955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955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95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445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445A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311035DEA969D1E45EE056ECD2FCD0DA32F9E02E21378B2393C8FACFDn4x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8B820-ED48-42BD-8367-F66A55FF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3234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12</cp:revision>
  <cp:lastPrinted>2018-10-18T10:35:00Z</cp:lastPrinted>
  <dcterms:created xsi:type="dcterms:W3CDTF">2018-08-16T07:00:00Z</dcterms:created>
  <dcterms:modified xsi:type="dcterms:W3CDTF">2018-10-18T10:44:00Z</dcterms:modified>
</cp:coreProperties>
</file>