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Ind w:w="-252" w:type="dxa"/>
        <w:tblBorders>
          <w:bottom w:val="double" w:sz="18" w:space="0" w:color="auto"/>
          <w:insideH w:val="single" w:sz="18" w:space="0" w:color="FFFFFF"/>
          <w:insideV w:val="single" w:sz="18" w:space="0" w:color="FFFFFF"/>
        </w:tblBorders>
        <w:tblLayout w:type="fixed"/>
        <w:tblLook w:val="00A0" w:firstRow="1" w:lastRow="0" w:firstColumn="1" w:lastColumn="0" w:noHBand="0" w:noVBand="0"/>
      </w:tblPr>
      <w:tblGrid>
        <w:gridCol w:w="4301"/>
        <w:gridCol w:w="1760"/>
        <w:gridCol w:w="4394"/>
      </w:tblGrid>
      <w:tr w:rsidR="00BC4CE2" w:rsidTr="009F57F1">
        <w:tc>
          <w:tcPr>
            <w:tcW w:w="4301" w:type="dxa"/>
            <w:tcBorders>
              <w:top w:val="nil"/>
              <w:left w:val="nil"/>
              <w:bottom w:val="single" w:sz="18" w:space="0" w:color="FFFFFF"/>
              <w:right w:val="single" w:sz="18" w:space="0" w:color="FFFFFF"/>
            </w:tcBorders>
            <w:shd w:val="clear" w:color="auto" w:fill="FFFFFF"/>
            <w:hideMark/>
          </w:tcPr>
          <w:p w:rsidR="00BC4CE2" w:rsidRDefault="00BC4CE2" w:rsidP="009F57F1">
            <w:pPr>
              <w:pStyle w:val="1"/>
              <w:jc w:val="center"/>
              <w:rPr>
                <w:rStyle w:val="a5"/>
                <w:rFonts w:ascii="a_Timer(15%) Bashkir" w:hAnsi="a_Timer(15%) Bashkir"/>
                <w:b w:val="0"/>
                <w:bCs w:val="0"/>
                <w:sz w:val="20"/>
              </w:rPr>
            </w:pPr>
            <w:bookmarkStart w:id="0" w:name="_GoBack"/>
            <w:bookmarkEnd w:id="0"/>
            <w:r>
              <w:rPr>
                <w:rStyle w:val="a5"/>
                <w:rFonts w:ascii="a_Timer(15%) Bashkir" w:hAnsi="a_Timer(15%) Bashkir"/>
                <w:sz w:val="20"/>
              </w:rPr>
              <w:t>БАШ</w:t>
            </w:r>
            <w:r>
              <w:rPr>
                <w:rStyle w:val="a5"/>
                <w:rFonts w:ascii="Calibri" w:hAnsi="Calibri"/>
                <w:lang w:val="en-US"/>
              </w:rPr>
              <w:t>K</w:t>
            </w:r>
            <w:r>
              <w:rPr>
                <w:rStyle w:val="a5"/>
                <w:rFonts w:ascii="a_Timer(15%) Bashkir" w:hAnsi="a_Timer(15%) Bashkir"/>
                <w:sz w:val="20"/>
                <w:szCs w:val="20"/>
              </w:rPr>
              <w:t>О</w:t>
            </w:r>
            <w:r>
              <w:rPr>
                <w:rStyle w:val="a5"/>
                <w:rFonts w:ascii="a_Timer(15%) Bashkir" w:hAnsi="a_Timer(15%) Bashkir"/>
                <w:sz w:val="20"/>
              </w:rPr>
              <w:t>РТОСТАН  РЕСПУБЛИКАҺЫ</w:t>
            </w:r>
          </w:p>
          <w:p w:rsidR="00BC4CE2" w:rsidRDefault="00BC4CE2" w:rsidP="009F57F1">
            <w:pPr>
              <w:pStyle w:val="1"/>
              <w:jc w:val="center"/>
              <w:rPr>
                <w:rStyle w:val="a5"/>
                <w:rFonts w:ascii="a_Timer(15%) Bashkir" w:hAnsi="a_Timer(15%) Bashkir"/>
                <w:b w:val="0"/>
                <w:bCs w:val="0"/>
                <w:sz w:val="20"/>
              </w:rPr>
            </w:pPr>
            <w:r>
              <w:rPr>
                <w:rStyle w:val="a5"/>
                <w:rFonts w:ascii="a_Timer(15%) Bashkir" w:hAnsi="a_Timer(15%) Bashkir"/>
                <w:sz w:val="20"/>
              </w:rPr>
              <w:t>ӘЛШӘЙ РАЙОНЫ</w:t>
            </w:r>
          </w:p>
          <w:p w:rsidR="00BC4CE2" w:rsidRDefault="00BC4CE2" w:rsidP="009F57F1">
            <w:pPr>
              <w:pStyle w:val="1"/>
              <w:jc w:val="center"/>
              <w:rPr>
                <w:rStyle w:val="a5"/>
                <w:rFonts w:ascii="a_Timer(15%) Bashkir" w:hAnsi="a_Timer(15%) Bashkir"/>
                <w:b w:val="0"/>
                <w:bCs w:val="0"/>
                <w:sz w:val="20"/>
              </w:rPr>
            </w:pPr>
            <w:r>
              <w:rPr>
                <w:rStyle w:val="a5"/>
                <w:rFonts w:ascii="a_Timer(15%) Bashkir" w:hAnsi="a_Timer(15%) Bashkir"/>
                <w:sz w:val="20"/>
              </w:rPr>
              <w:t>МУНИЦИПАЛЬ РАЙОНЫНЫҢ</w:t>
            </w:r>
          </w:p>
          <w:p w:rsidR="00BC4CE2" w:rsidRDefault="00BC4CE2" w:rsidP="009F57F1">
            <w:pPr>
              <w:pStyle w:val="1"/>
              <w:jc w:val="center"/>
              <w:rPr>
                <w:rStyle w:val="a5"/>
                <w:rFonts w:ascii="a_Timer(15%) Bashkir" w:hAnsi="a_Timer(15%) Bashkir"/>
                <w:b w:val="0"/>
                <w:bCs w:val="0"/>
                <w:sz w:val="20"/>
              </w:rPr>
            </w:pPr>
            <w:r>
              <w:rPr>
                <w:rStyle w:val="a5"/>
                <w:rFonts w:ascii="a_Timer(15%) Bashkir" w:hAnsi="a_Timer(15%) Bashkir"/>
                <w:sz w:val="20"/>
              </w:rPr>
              <w:t>МӘНДӘН АУЫЛ СОВЕТЫ</w:t>
            </w:r>
          </w:p>
          <w:p w:rsidR="00BC4CE2" w:rsidRDefault="00BC4CE2" w:rsidP="009F57F1">
            <w:pPr>
              <w:pStyle w:val="1"/>
              <w:jc w:val="center"/>
              <w:rPr>
                <w:rStyle w:val="a5"/>
                <w:rFonts w:ascii="a_Timer(15%) Bashkir" w:hAnsi="a_Timer(15%) Bashkir"/>
                <w:b w:val="0"/>
                <w:bCs w:val="0"/>
                <w:sz w:val="20"/>
              </w:rPr>
            </w:pPr>
            <w:r>
              <w:rPr>
                <w:rStyle w:val="a5"/>
                <w:rFonts w:ascii="a_Timer(15%) Bashkir" w:hAnsi="a_Timer(15%) Bashkir"/>
                <w:sz w:val="20"/>
              </w:rPr>
              <w:t>АУЫЛ БИЛӘМӘҺЕ</w:t>
            </w:r>
          </w:p>
          <w:p w:rsidR="00BC4CE2" w:rsidRDefault="00BC4CE2" w:rsidP="009F57F1">
            <w:pPr>
              <w:pStyle w:val="1"/>
              <w:jc w:val="center"/>
              <w:rPr>
                <w:rStyle w:val="a5"/>
                <w:rFonts w:ascii="a_Timer(15%) Bashkir" w:hAnsi="a_Timer(15%) Bashkir"/>
                <w:b w:val="0"/>
                <w:bCs w:val="0"/>
              </w:rPr>
            </w:pPr>
            <w:r>
              <w:rPr>
                <w:rStyle w:val="a5"/>
                <w:rFonts w:ascii="a_Timer(15%) Bashkir" w:hAnsi="a_Timer(15%) Bashkir"/>
                <w:sz w:val="20"/>
              </w:rPr>
              <w:t>ХАКИМИӘТЕ</w:t>
            </w:r>
          </w:p>
          <w:p w:rsidR="00BC4CE2" w:rsidRDefault="00BC4CE2" w:rsidP="009F57F1">
            <w:pPr>
              <w:pStyle w:val="1"/>
              <w:jc w:val="center"/>
              <w:rPr>
                <w:rStyle w:val="a5"/>
                <w:rFonts w:ascii="a_Timer(15%) Bashkir" w:hAnsi="a_Timer(15%) Bashkir"/>
                <w:b w:val="0"/>
                <w:bCs w:val="0"/>
                <w:sz w:val="16"/>
                <w:szCs w:val="16"/>
              </w:rPr>
            </w:pPr>
            <w:r>
              <w:rPr>
                <w:rStyle w:val="a5"/>
                <w:rFonts w:ascii="a_Timer(15%) Bashkir" w:hAnsi="a_Timer(15%) Bashkir"/>
                <w:sz w:val="16"/>
                <w:szCs w:val="16"/>
              </w:rPr>
              <w:t>(БАШҠОРТОСТАН  РЕСПУБЛИКАҺЫ  ӘЛШӘЙ  РАЙОНЫ  МӘНДӘН АУЫЛ  СОВЕТЫ)</w:t>
            </w:r>
          </w:p>
          <w:p w:rsidR="00BC4CE2" w:rsidRDefault="00BC4CE2" w:rsidP="009F57F1">
            <w:pPr>
              <w:pStyle w:val="1"/>
              <w:jc w:val="center"/>
              <w:rPr>
                <w:rStyle w:val="a5"/>
                <w:rFonts w:ascii="a_Timer(15%) Bashkir" w:hAnsi="a_Timer(15%) Bashkir"/>
                <w:b w:val="0"/>
                <w:bCs w:val="0"/>
                <w:sz w:val="16"/>
              </w:rPr>
            </w:pPr>
            <w:r>
              <w:rPr>
                <w:rStyle w:val="a5"/>
                <w:rFonts w:ascii="a_Timer(15%) Bashkir" w:hAnsi="a_Timer(15%) Bashkir"/>
                <w:sz w:val="16"/>
              </w:rPr>
              <w:t>Чишмә урамы, 2, М әндән ауылы, Әлшәй районы,</w:t>
            </w:r>
          </w:p>
          <w:p w:rsidR="00BC4CE2" w:rsidRDefault="00BC4CE2" w:rsidP="009F57F1">
            <w:pPr>
              <w:pStyle w:val="1"/>
              <w:jc w:val="center"/>
              <w:rPr>
                <w:rStyle w:val="a5"/>
                <w:rFonts w:ascii="a_Timer(15%) Bashkir" w:hAnsi="a_Timer(15%) Bashkir"/>
                <w:b w:val="0"/>
                <w:bCs w:val="0"/>
                <w:sz w:val="16"/>
              </w:rPr>
            </w:pPr>
            <w:r>
              <w:rPr>
                <w:rStyle w:val="a5"/>
                <w:rFonts w:ascii="a_Timer(15%) Bashkir" w:hAnsi="a_Timer(15%) Bashkir"/>
                <w:sz w:val="16"/>
              </w:rPr>
              <w:t>Баш</w:t>
            </w:r>
            <w:r>
              <w:rPr>
                <w:rStyle w:val="a5"/>
                <w:rFonts w:ascii="Calibri" w:eastAsia="MS Mincho" w:hAnsi="Calibri"/>
                <w:sz w:val="16"/>
                <w:lang w:val="en-US"/>
              </w:rPr>
              <w:t>k</w:t>
            </w:r>
            <w:r>
              <w:rPr>
                <w:rStyle w:val="a5"/>
                <w:rFonts w:ascii="a_Timer(15%) Bashkir" w:hAnsi="a_Timer(15%) Bashkir"/>
                <w:sz w:val="16"/>
              </w:rPr>
              <w:t>ортостан  Республикаһы, 452103.</w:t>
            </w:r>
          </w:p>
          <w:p w:rsidR="00BC4CE2" w:rsidRDefault="00BC4CE2" w:rsidP="009F57F1">
            <w:pPr>
              <w:pStyle w:val="1"/>
              <w:jc w:val="center"/>
              <w:rPr>
                <w:rStyle w:val="a5"/>
                <w:rFonts w:ascii="a_Timer(15%) Bashkir" w:hAnsi="a_Timer(15%) Bashkir"/>
                <w:b w:val="0"/>
                <w:bCs w:val="0"/>
                <w:sz w:val="16"/>
              </w:rPr>
            </w:pPr>
            <w:r>
              <w:rPr>
                <w:rStyle w:val="a5"/>
                <w:rFonts w:ascii="a_Timer(15%) Bashkir" w:hAnsi="a_Timer(15%) Bashkir"/>
                <w:sz w:val="16"/>
              </w:rPr>
              <w:t>телефон/факс (34754 3-57-17</w:t>
            </w:r>
          </w:p>
          <w:p w:rsidR="00BC4CE2" w:rsidRDefault="00BC4CE2" w:rsidP="009F57F1">
            <w:pPr>
              <w:autoSpaceDE w:val="0"/>
              <w:autoSpaceDN w:val="0"/>
              <w:adjustRightInd w:val="0"/>
              <w:jc w:val="center"/>
              <w:rPr>
                <w:rFonts w:ascii="Tahoma" w:hAnsi="Tahoma" w:cs="Tahoma"/>
                <w:color w:val="000000"/>
                <w:szCs w:val="16"/>
              </w:rPr>
            </w:pPr>
            <w:r>
              <w:rPr>
                <w:rStyle w:val="a5"/>
                <w:rFonts w:ascii="a_Timer(15%) Bashkir" w:hAnsi="a_Timer(15%) Bashkir"/>
                <w:sz w:val="16"/>
                <w:lang w:val="en-US"/>
              </w:rPr>
              <w:t>e</w:t>
            </w:r>
            <w:r>
              <w:rPr>
                <w:rStyle w:val="a5"/>
                <w:rFonts w:ascii="a_Timer(15%) Bashkir" w:hAnsi="a_Timer(15%) Bashkir"/>
                <w:sz w:val="16"/>
              </w:rPr>
              <w:t>-</w:t>
            </w:r>
            <w:r>
              <w:rPr>
                <w:rStyle w:val="a5"/>
                <w:rFonts w:ascii="a_Timer(15%) Bashkir" w:hAnsi="a_Timer(15%) Bashkir"/>
                <w:sz w:val="16"/>
                <w:szCs w:val="16"/>
                <w:lang w:val="en-US"/>
              </w:rPr>
              <w:t>mail</w:t>
            </w:r>
            <w:r>
              <w:rPr>
                <w:rStyle w:val="a5"/>
                <w:rFonts w:ascii="a_Timer(15%) Bashkir" w:hAnsi="a_Timer(15%) Bashkir"/>
                <w:sz w:val="16"/>
                <w:szCs w:val="16"/>
              </w:rPr>
              <w:t xml:space="preserve">: </w:t>
            </w:r>
            <w:r>
              <w:rPr>
                <w:rFonts w:ascii="Tahoma" w:hAnsi="Tahoma" w:cs="Tahoma"/>
                <w:color w:val="000000"/>
                <w:sz w:val="16"/>
                <w:szCs w:val="16"/>
                <w:lang w:val="en-US"/>
              </w:rPr>
              <w:t>mendyanovo</w:t>
            </w:r>
            <w:r>
              <w:rPr>
                <w:rFonts w:ascii="Tahoma" w:hAnsi="Tahoma" w:cs="Tahoma"/>
                <w:color w:val="000000"/>
                <w:sz w:val="16"/>
                <w:szCs w:val="16"/>
              </w:rPr>
              <w:t>@</w:t>
            </w:r>
            <w:r>
              <w:rPr>
                <w:rFonts w:ascii="Tahoma" w:hAnsi="Tahoma" w:cs="Tahoma"/>
                <w:color w:val="000000"/>
                <w:sz w:val="16"/>
                <w:szCs w:val="16"/>
                <w:lang w:val="en-US"/>
              </w:rPr>
              <w:t>ufamts</w:t>
            </w:r>
            <w:r>
              <w:rPr>
                <w:rFonts w:ascii="Tahoma" w:hAnsi="Tahoma" w:cs="Tahoma"/>
                <w:color w:val="000000"/>
                <w:sz w:val="16"/>
                <w:szCs w:val="16"/>
              </w:rPr>
              <w:t>.</w:t>
            </w:r>
            <w:r>
              <w:rPr>
                <w:rFonts w:ascii="Tahoma" w:hAnsi="Tahoma" w:cs="Tahoma"/>
                <w:color w:val="000000"/>
                <w:sz w:val="16"/>
                <w:szCs w:val="16"/>
                <w:lang w:val="en-US"/>
              </w:rPr>
              <w:t>ru</w:t>
            </w:r>
          </w:p>
          <w:p w:rsidR="00BC4CE2" w:rsidRDefault="006B10A9" w:rsidP="009F57F1">
            <w:pPr>
              <w:pStyle w:val="1"/>
              <w:jc w:val="center"/>
              <w:rPr>
                <w:rStyle w:val="a5"/>
                <w:b w:val="0"/>
                <w:bCs w:val="0"/>
                <w:lang w:val="en-US"/>
              </w:rPr>
            </w:pPr>
            <w:hyperlink r:id="rId5" w:history="1">
              <w:r w:rsidR="00BC4CE2">
                <w:rPr>
                  <w:rStyle w:val="a6"/>
                  <w:sz w:val="16"/>
                  <w:szCs w:val="16"/>
                  <w:lang w:val="be-BY"/>
                </w:rPr>
                <w:t>http://</w:t>
              </w:r>
              <w:r w:rsidR="00BC4CE2">
                <w:rPr>
                  <w:rStyle w:val="a6"/>
                  <w:sz w:val="16"/>
                  <w:szCs w:val="16"/>
                  <w:lang w:val="en-US"/>
                </w:rPr>
                <w:t>mendyan</w:t>
              </w:r>
              <w:r w:rsidR="00BC4CE2">
                <w:rPr>
                  <w:rStyle w:val="a6"/>
                  <w:sz w:val="16"/>
                  <w:szCs w:val="16"/>
                  <w:lang w:val="be-BY"/>
                </w:rPr>
                <w:t>.</w:t>
              </w:r>
              <w:r w:rsidR="00BC4CE2">
                <w:rPr>
                  <w:rStyle w:val="a6"/>
                  <w:sz w:val="16"/>
                  <w:szCs w:val="16"/>
                  <w:lang w:val="en-US"/>
                </w:rPr>
                <w:t>xzpro.</w:t>
              </w:r>
              <w:r w:rsidR="00BC4CE2">
                <w:rPr>
                  <w:rStyle w:val="a6"/>
                  <w:sz w:val="16"/>
                  <w:szCs w:val="16"/>
                  <w:lang w:val="be-BY"/>
                </w:rPr>
                <w:t>ru</w:t>
              </w:r>
            </w:hyperlink>
            <w:r w:rsidR="00BC4CE2">
              <w:rPr>
                <w:sz w:val="16"/>
                <w:szCs w:val="16"/>
                <w:u w:val="single"/>
                <w:lang w:val="be-BY"/>
              </w:rPr>
              <w:t>.</w:t>
            </w:r>
          </w:p>
        </w:tc>
        <w:tc>
          <w:tcPr>
            <w:tcW w:w="1760" w:type="dxa"/>
            <w:tcBorders>
              <w:top w:val="nil"/>
              <w:left w:val="single" w:sz="18" w:space="0" w:color="FFFFFF"/>
              <w:bottom w:val="single" w:sz="18" w:space="0" w:color="FFFFFF"/>
              <w:right w:val="single" w:sz="18" w:space="0" w:color="FFFFFF"/>
            </w:tcBorders>
            <w:shd w:val="clear" w:color="auto" w:fill="FFFFFF"/>
            <w:hideMark/>
          </w:tcPr>
          <w:p w:rsidR="00BC4CE2" w:rsidRDefault="00BC4CE2" w:rsidP="009F57F1">
            <w:pPr>
              <w:pStyle w:val="a3"/>
              <w:jc w:val="right"/>
              <w:rPr>
                <w:rStyle w:val="a5"/>
                <w:b w:val="0"/>
                <w:bCs w:val="0"/>
              </w:rPr>
            </w:pPr>
            <w:r>
              <w:rPr>
                <w:b/>
                <w:noProof/>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BC4CE2" w:rsidRDefault="00BC4CE2" w:rsidP="009F57F1">
            <w:pPr>
              <w:pStyle w:val="1"/>
              <w:jc w:val="center"/>
              <w:rPr>
                <w:rStyle w:val="a5"/>
                <w:rFonts w:ascii="a_Timer(15%) Bashkir" w:hAnsi="a_Timer(15%) Bashkir"/>
                <w:b w:val="0"/>
                <w:bCs w:val="0"/>
                <w:sz w:val="20"/>
              </w:rPr>
            </w:pPr>
            <w:r>
              <w:rPr>
                <w:rStyle w:val="a5"/>
                <w:rFonts w:ascii="a_Timer(15%) Bashkir" w:hAnsi="a_Timer(15%) Bashkir"/>
                <w:sz w:val="20"/>
              </w:rPr>
              <w:t>АДМИНИСТРАЦИЯ</w:t>
            </w:r>
          </w:p>
          <w:p w:rsidR="00BC4CE2" w:rsidRDefault="00BC4CE2" w:rsidP="009F57F1">
            <w:pPr>
              <w:pStyle w:val="1"/>
              <w:jc w:val="center"/>
              <w:rPr>
                <w:rStyle w:val="a5"/>
                <w:rFonts w:ascii="a_Timer(15%) Bashkir" w:hAnsi="a_Timer(15%) Bashkir"/>
                <w:b w:val="0"/>
                <w:bCs w:val="0"/>
                <w:sz w:val="20"/>
              </w:rPr>
            </w:pPr>
            <w:r>
              <w:rPr>
                <w:rStyle w:val="a5"/>
                <w:rFonts w:ascii="a_Timer(15%) Bashkir" w:hAnsi="a_Timer(15%) Bashkir"/>
                <w:sz w:val="20"/>
              </w:rPr>
              <w:t>СЕЛЬСКОГО ПОСЕЛЕНИЯ</w:t>
            </w:r>
          </w:p>
          <w:p w:rsidR="00BC4CE2" w:rsidRDefault="00BC4CE2" w:rsidP="009F57F1">
            <w:pPr>
              <w:pStyle w:val="1"/>
              <w:jc w:val="center"/>
              <w:rPr>
                <w:rStyle w:val="a5"/>
                <w:rFonts w:ascii="a_Timer(15%) Bashkir" w:hAnsi="a_Timer(15%) Bashkir"/>
                <w:b w:val="0"/>
                <w:bCs w:val="0"/>
                <w:sz w:val="20"/>
              </w:rPr>
            </w:pPr>
            <w:r>
              <w:rPr>
                <w:rStyle w:val="a5"/>
                <w:rFonts w:ascii="a_Timer(15%) Bashkir" w:hAnsi="a_Timer(15%) Bashkir"/>
                <w:sz w:val="20"/>
              </w:rPr>
              <w:t>МЕНДЯНОВСКИЙ СЕЛЬСОВЕТ</w:t>
            </w:r>
          </w:p>
          <w:p w:rsidR="00BC4CE2" w:rsidRDefault="00BC4CE2" w:rsidP="009F57F1">
            <w:pPr>
              <w:pStyle w:val="1"/>
              <w:jc w:val="center"/>
              <w:rPr>
                <w:rStyle w:val="a5"/>
                <w:rFonts w:ascii="a_Timer(15%) Bashkir" w:hAnsi="a_Timer(15%) Bashkir"/>
                <w:b w:val="0"/>
                <w:bCs w:val="0"/>
                <w:sz w:val="20"/>
              </w:rPr>
            </w:pPr>
            <w:r>
              <w:rPr>
                <w:rStyle w:val="a5"/>
                <w:rFonts w:ascii="a_Timer(15%) Bashkir" w:hAnsi="a_Timer(15%) Bashkir"/>
                <w:sz w:val="20"/>
              </w:rPr>
              <w:t>МУНИЦИПАЛЬНОГО РАЙОНА</w:t>
            </w:r>
          </w:p>
          <w:p w:rsidR="00BC4CE2" w:rsidRDefault="00BC4CE2" w:rsidP="009F57F1">
            <w:pPr>
              <w:pStyle w:val="1"/>
              <w:jc w:val="center"/>
              <w:rPr>
                <w:rStyle w:val="a5"/>
                <w:rFonts w:ascii="a_Timer(15%) Bashkir" w:hAnsi="a_Timer(15%) Bashkir"/>
                <w:b w:val="0"/>
                <w:bCs w:val="0"/>
                <w:sz w:val="20"/>
              </w:rPr>
            </w:pPr>
            <w:r>
              <w:rPr>
                <w:rStyle w:val="a5"/>
                <w:rFonts w:ascii="a_Timer(15%) Bashkir" w:hAnsi="a_Timer(15%) Bashkir"/>
                <w:sz w:val="20"/>
              </w:rPr>
              <w:t>АЛЬШЕЕВСКИЙ РАЙОН</w:t>
            </w:r>
          </w:p>
          <w:p w:rsidR="00BC4CE2" w:rsidRDefault="00BC4CE2" w:rsidP="009F57F1">
            <w:pPr>
              <w:pStyle w:val="1"/>
              <w:jc w:val="center"/>
              <w:rPr>
                <w:rStyle w:val="a5"/>
                <w:rFonts w:ascii="a_Timer(15%) Bashkir" w:hAnsi="a_Timer(15%) Bashkir"/>
                <w:b w:val="0"/>
                <w:bCs w:val="0"/>
              </w:rPr>
            </w:pPr>
            <w:r>
              <w:rPr>
                <w:rStyle w:val="a5"/>
                <w:rFonts w:ascii="a_Timer(15%) Bashkir" w:hAnsi="a_Timer(15%) Bashkir"/>
                <w:sz w:val="20"/>
              </w:rPr>
              <w:t>РЕСПУБЛИКИ БАШКОРТОСТАН</w:t>
            </w:r>
          </w:p>
          <w:p w:rsidR="00BC4CE2" w:rsidRDefault="00BC4CE2" w:rsidP="009F57F1">
            <w:pPr>
              <w:pStyle w:val="1"/>
              <w:jc w:val="center"/>
              <w:rPr>
                <w:rStyle w:val="a5"/>
                <w:rFonts w:ascii="a_Timer(15%) Bashkir" w:hAnsi="a_Timer(15%) Bashkir"/>
                <w:b w:val="0"/>
                <w:bCs w:val="0"/>
                <w:sz w:val="16"/>
                <w:szCs w:val="16"/>
              </w:rPr>
            </w:pPr>
            <w:r>
              <w:rPr>
                <w:rStyle w:val="a5"/>
                <w:rFonts w:ascii="a_Timer(15%) Bashkir" w:hAnsi="a_Timer(15%) Bashkir"/>
                <w:sz w:val="16"/>
                <w:szCs w:val="16"/>
              </w:rPr>
              <w:t>(МЕНДЯНОВСКИЙ  СЕЛЬСОВЕТ АЛЬШЕЕВСКОГО  РАЙОНА  РЕСПУБЛИКИ  БАШКОРТОСТАН)</w:t>
            </w:r>
          </w:p>
          <w:p w:rsidR="00BC4CE2" w:rsidRDefault="00BC4CE2" w:rsidP="009F57F1">
            <w:pPr>
              <w:pStyle w:val="1"/>
              <w:jc w:val="center"/>
              <w:rPr>
                <w:rStyle w:val="a5"/>
                <w:rFonts w:ascii="a_Timer(15%) Bashkir" w:hAnsi="a_Timer(15%) Bashkir"/>
                <w:b w:val="0"/>
                <w:bCs w:val="0"/>
                <w:sz w:val="16"/>
              </w:rPr>
            </w:pPr>
            <w:r>
              <w:rPr>
                <w:rStyle w:val="a5"/>
                <w:rFonts w:ascii="a_Timer(15%) Bashkir" w:hAnsi="a_Timer(15%) Bashkir"/>
                <w:sz w:val="16"/>
              </w:rPr>
              <w:t>ул. Родниковая, 2,   село  Мендяново, Альшеевский район,</w:t>
            </w:r>
          </w:p>
          <w:p w:rsidR="00BC4CE2" w:rsidRDefault="00BC4CE2" w:rsidP="009F57F1">
            <w:pPr>
              <w:pStyle w:val="1"/>
              <w:jc w:val="center"/>
              <w:rPr>
                <w:rStyle w:val="a5"/>
                <w:rFonts w:ascii="a_Timer(15%) Bashkir" w:hAnsi="a_Timer(15%) Bashkir"/>
                <w:b w:val="0"/>
                <w:bCs w:val="0"/>
                <w:sz w:val="16"/>
              </w:rPr>
            </w:pPr>
            <w:r>
              <w:rPr>
                <w:rStyle w:val="a5"/>
                <w:rFonts w:ascii="a_Timer(15%) Bashkir" w:hAnsi="a_Timer(15%) Bashkir"/>
                <w:sz w:val="16"/>
              </w:rPr>
              <w:t>Республика Башкортостан, 452103.</w:t>
            </w:r>
          </w:p>
          <w:p w:rsidR="00BC4CE2" w:rsidRDefault="00BC4CE2" w:rsidP="009F57F1">
            <w:pPr>
              <w:pStyle w:val="1"/>
              <w:jc w:val="center"/>
              <w:rPr>
                <w:rStyle w:val="a5"/>
                <w:rFonts w:ascii="a_Timer(15%) Bashkir" w:hAnsi="a_Timer(15%) Bashkir"/>
                <w:b w:val="0"/>
                <w:bCs w:val="0"/>
                <w:sz w:val="16"/>
              </w:rPr>
            </w:pPr>
            <w:r>
              <w:rPr>
                <w:rStyle w:val="a5"/>
                <w:rFonts w:ascii="a_Timer(15%) Bashkir" w:hAnsi="a_Timer(15%) Bashkir"/>
                <w:sz w:val="16"/>
              </w:rPr>
              <w:t>телефон/факс (34754) 3-57-17.</w:t>
            </w:r>
          </w:p>
          <w:p w:rsidR="00BC4CE2" w:rsidRDefault="00BC4CE2" w:rsidP="009F57F1">
            <w:pPr>
              <w:autoSpaceDE w:val="0"/>
              <w:autoSpaceDN w:val="0"/>
              <w:adjustRightInd w:val="0"/>
              <w:jc w:val="center"/>
              <w:rPr>
                <w:rFonts w:ascii="Tahoma" w:hAnsi="Tahoma" w:cs="Tahoma"/>
                <w:color w:val="000000"/>
                <w:szCs w:val="16"/>
              </w:rPr>
            </w:pPr>
            <w:r>
              <w:rPr>
                <w:rStyle w:val="a5"/>
                <w:rFonts w:ascii="a_Timer(15%) Bashkir" w:hAnsi="a_Timer(15%) Bashkir"/>
                <w:sz w:val="16"/>
                <w:lang w:val="en-US"/>
              </w:rPr>
              <w:t>e</w:t>
            </w:r>
            <w:r>
              <w:rPr>
                <w:rStyle w:val="a5"/>
                <w:rFonts w:ascii="a_Timer(15%) Bashkir" w:hAnsi="a_Timer(15%) Bashkir"/>
                <w:sz w:val="16"/>
              </w:rPr>
              <w:t>-</w:t>
            </w:r>
            <w:r>
              <w:rPr>
                <w:rStyle w:val="a5"/>
                <w:rFonts w:ascii="a_Timer(15%) Bashkir" w:hAnsi="a_Timer(15%) Bashkir"/>
                <w:sz w:val="16"/>
                <w:szCs w:val="16"/>
                <w:lang w:val="en-US"/>
              </w:rPr>
              <w:t>mail</w:t>
            </w:r>
            <w:r>
              <w:rPr>
                <w:rStyle w:val="a5"/>
                <w:rFonts w:ascii="a_Timer(15%) Bashkir" w:hAnsi="a_Timer(15%) Bashkir"/>
                <w:sz w:val="16"/>
                <w:szCs w:val="16"/>
              </w:rPr>
              <w:t xml:space="preserve">: </w:t>
            </w:r>
            <w:hyperlink r:id="rId7" w:history="1">
              <w:r>
                <w:rPr>
                  <w:rStyle w:val="a6"/>
                  <w:rFonts w:ascii="Tahoma" w:hAnsi="Tahoma" w:cs="Tahoma"/>
                  <w:sz w:val="16"/>
                  <w:szCs w:val="16"/>
                  <w:lang w:val="en-US"/>
                </w:rPr>
                <w:t>mendyanovo</w:t>
              </w:r>
              <w:r>
                <w:rPr>
                  <w:rStyle w:val="a6"/>
                  <w:rFonts w:ascii="Tahoma" w:hAnsi="Tahoma" w:cs="Tahoma"/>
                  <w:sz w:val="16"/>
                  <w:szCs w:val="16"/>
                </w:rPr>
                <w:t>@</w:t>
              </w:r>
              <w:r>
                <w:rPr>
                  <w:rStyle w:val="a6"/>
                  <w:rFonts w:ascii="Tahoma" w:hAnsi="Tahoma" w:cs="Tahoma"/>
                  <w:sz w:val="16"/>
                  <w:szCs w:val="16"/>
                  <w:lang w:val="en-US"/>
                </w:rPr>
                <w:t>ufamts</w:t>
              </w:r>
              <w:r>
                <w:rPr>
                  <w:rStyle w:val="a6"/>
                  <w:rFonts w:ascii="Tahoma" w:hAnsi="Tahoma" w:cs="Tahoma"/>
                  <w:sz w:val="16"/>
                  <w:szCs w:val="16"/>
                </w:rPr>
                <w:t>.</w:t>
              </w:r>
              <w:r>
                <w:rPr>
                  <w:rStyle w:val="a6"/>
                  <w:rFonts w:ascii="Tahoma" w:hAnsi="Tahoma" w:cs="Tahoma"/>
                  <w:sz w:val="16"/>
                  <w:szCs w:val="16"/>
                  <w:lang w:val="en-US"/>
                </w:rPr>
                <w:t>ru</w:t>
              </w:r>
            </w:hyperlink>
          </w:p>
          <w:p w:rsidR="00BC4CE2" w:rsidRDefault="006B10A9" w:rsidP="009F57F1">
            <w:pPr>
              <w:pStyle w:val="1"/>
              <w:jc w:val="center"/>
              <w:rPr>
                <w:rStyle w:val="a5"/>
                <w:b w:val="0"/>
                <w:bCs w:val="0"/>
                <w:lang w:val="en-US"/>
              </w:rPr>
            </w:pPr>
            <w:hyperlink r:id="rId8" w:history="1">
              <w:r w:rsidR="00BC4CE2">
                <w:rPr>
                  <w:rStyle w:val="a6"/>
                  <w:sz w:val="16"/>
                  <w:szCs w:val="16"/>
                  <w:lang w:val="be-BY"/>
                </w:rPr>
                <w:t>http://</w:t>
              </w:r>
              <w:r w:rsidR="00BC4CE2">
                <w:rPr>
                  <w:rStyle w:val="a6"/>
                  <w:sz w:val="16"/>
                  <w:szCs w:val="16"/>
                  <w:lang w:val="en-US"/>
                </w:rPr>
                <w:t>mendyan</w:t>
              </w:r>
              <w:r w:rsidR="00BC4CE2">
                <w:rPr>
                  <w:rStyle w:val="a6"/>
                  <w:sz w:val="16"/>
                  <w:szCs w:val="16"/>
                  <w:lang w:val="be-BY"/>
                </w:rPr>
                <w:t>.</w:t>
              </w:r>
              <w:r w:rsidR="00BC4CE2">
                <w:rPr>
                  <w:rStyle w:val="a6"/>
                  <w:sz w:val="16"/>
                  <w:szCs w:val="16"/>
                  <w:lang w:val="en-US"/>
                </w:rPr>
                <w:t>xzpro.</w:t>
              </w:r>
              <w:r w:rsidR="00BC4CE2">
                <w:rPr>
                  <w:rStyle w:val="a6"/>
                  <w:sz w:val="16"/>
                  <w:szCs w:val="16"/>
                  <w:lang w:val="be-BY"/>
                </w:rPr>
                <w:t>ru</w:t>
              </w:r>
            </w:hyperlink>
            <w:r w:rsidR="00BC4CE2">
              <w:rPr>
                <w:sz w:val="16"/>
                <w:szCs w:val="16"/>
                <w:lang w:val="be-BY"/>
              </w:rPr>
              <w:t>.</w:t>
            </w:r>
          </w:p>
        </w:tc>
      </w:tr>
      <w:tr w:rsidR="00BC4CE2" w:rsidTr="009F57F1">
        <w:tc>
          <w:tcPr>
            <w:tcW w:w="10455" w:type="dxa"/>
            <w:gridSpan w:val="3"/>
            <w:tcBorders>
              <w:top w:val="single" w:sz="18" w:space="0" w:color="FFFFFF"/>
              <w:left w:val="nil"/>
              <w:bottom w:val="double" w:sz="18" w:space="0" w:color="auto"/>
              <w:right w:val="nil"/>
            </w:tcBorders>
            <w:shd w:val="clear" w:color="auto" w:fill="FFFFFF"/>
          </w:tcPr>
          <w:p w:rsidR="00BC4CE2" w:rsidRDefault="00BC4CE2" w:rsidP="009F57F1">
            <w:pPr>
              <w:rPr>
                <w:rStyle w:val="a5"/>
                <w:sz w:val="20"/>
                <w:szCs w:val="20"/>
                <w:lang w:val="en-US"/>
              </w:rPr>
            </w:pPr>
          </w:p>
          <w:p w:rsidR="00BC4CE2" w:rsidRDefault="00BC4CE2" w:rsidP="009F57F1">
            <w:pPr>
              <w:ind w:left="-122"/>
              <w:jc w:val="center"/>
              <w:rPr>
                <w:rStyle w:val="a5"/>
                <w:rFonts w:ascii="a_Timer(15%) Bashkir" w:hAnsi="a_Timer(15%) Bashkir"/>
                <w:sz w:val="20"/>
                <w:szCs w:val="20"/>
              </w:rPr>
            </w:pPr>
            <w:r>
              <w:rPr>
                <w:rStyle w:val="a5"/>
                <w:rFonts w:ascii="a_Timer(15%) Bashkir" w:hAnsi="a_Timer(15%) Bashkir"/>
                <w:sz w:val="20"/>
                <w:szCs w:val="20"/>
              </w:rPr>
              <w:t xml:space="preserve">ОКПО  </w:t>
            </w:r>
            <w:r>
              <w:rPr>
                <w:rStyle w:val="a5"/>
                <w:rFonts w:ascii="Calibri" w:hAnsi="Calibri"/>
                <w:sz w:val="20"/>
                <w:szCs w:val="20"/>
              </w:rPr>
              <w:t>04284780</w:t>
            </w:r>
            <w:r>
              <w:rPr>
                <w:rStyle w:val="a5"/>
                <w:rFonts w:ascii="a_Timer(15%) Bashkir" w:hAnsi="a_Timer(15%) Bashkir"/>
                <w:sz w:val="20"/>
                <w:szCs w:val="20"/>
              </w:rPr>
              <w:t xml:space="preserve">           ОГРН  </w:t>
            </w:r>
            <w:r>
              <w:rPr>
                <w:rStyle w:val="a5"/>
                <w:rFonts w:ascii="Calibri" w:hAnsi="Calibri"/>
                <w:sz w:val="20"/>
                <w:szCs w:val="20"/>
              </w:rPr>
              <w:t>1020201730361</w:t>
            </w:r>
            <w:r>
              <w:rPr>
                <w:rStyle w:val="a5"/>
                <w:rFonts w:ascii="a_Timer(15%) Bashkir" w:hAnsi="a_Timer(15%) Bashkir"/>
                <w:sz w:val="20"/>
                <w:szCs w:val="20"/>
              </w:rPr>
              <w:t xml:space="preserve">              ИНН  </w:t>
            </w:r>
            <w:r>
              <w:rPr>
                <w:rStyle w:val="a5"/>
                <w:rFonts w:ascii="Calibri" w:hAnsi="Calibri"/>
                <w:sz w:val="20"/>
                <w:szCs w:val="20"/>
              </w:rPr>
              <w:t>0202001166</w:t>
            </w:r>
            <w:r>
              <w:rPr>
                <w:rStyle w:val="a5"/>
                <w:rFonts w:ascii="a_Timer(15%) Bashkir" w:hAnsi="a_Timer(15%) Bashkir"/>
                <w:sz w:val="20"/>
                <w:szCs w:val="20"/>
              </w:rPr>
              <w:t xml:space="preserve">           КПП </w:t>
            </w:r>
            <w:r>
              <w:rPr>
                <w:rStyle w:val="a5"/>
                <w:rFonts w:ascii="Calibri" w:hAnsi="Calibri"/>
                <w:sz w:val="20"/>
                <w:szCs w:val="20"/>
              </w:rPr>
              <w:t>020201001</w:t>
            </w:r>
          </w:p>
          <w:p w:rsidR="00BC4CE2" w:rsidRDefault="00BC4CE2" w:rsidP="009F57F1">
            <w:pPr>
              <w:ind w:left="-122"/>
              <w:jc w:val="center"/>
              <w:rPr>
                <w:rStyle w:val="a5"/>
                <w:rFonts w:ascii="a_Timer(15%) Bashkir" w:hAnsi="a_Timer(15%) Bashkir"/>
                <w:sz w:val="18"/>
              </w:rPr>
            </w:pPr>
          </w:p>
        </w:tc>
      </w:tr>
    </w:tbl>
    <w:p w:rsidR="00BC4CE2" w:rsidRDefault="00BC4CE2" w:rsidP="00BC4CE2">
      <w:r>
        <w:t xml:space="preserve">                                                </w:t>
      </w:r>
    </w:p>
    <w:tbl>
      <w:tblPr>
        <w:tblW w:w="10173" w:type="dxa"/>
        <w:tblInd w:w="959" w:type="dxa"/>
        <w:tblLook w:val="01E0" w:firstRow="1" w:lastRow="1" w:firstColumn="1" w:lastColumn="1" w:noHBand="0" w:noVBand="0"/>
      </w:tblPr>
      <w:tblGrid>
        <w:gridCol w:w="8080"/>
        <w:gridCol w:w="2093"/>
      </w:tblGrid>
      <w:tr w:rsidR="00BC4CE2" w:rsidTr="009F57F1">
        <w:tc>
          <w:tcPr>
            <w:tcW w:w="8080" w:type="dxa"/>
          </w:tcPr>
          <w:p w:rsidR="00BC4CE2" w:rsidRDefault="00BC4CE2" w:rsidP="009F57F1">
            <w:pPr>
              <w:pStyle w:val="a7"/>
              <w:ind w:left="181"/>
              <w:rPr>
                <w:sz w:val="28"/>
                <w:szCs w:val="28"/>
              </w:rPr>
            </w:pPr>
            <w:r>
              <w:rPr>
                <w:sz w:val="28"/>
                <w:szCs w:val="28"/>
              </w:rPr>
              <w:t>КАРАР                                                    ПОСТАНОВЛЕНИЕ</w:t>
            </w:r>
          </w:p>
          <w:p w:rsidR="00BC4CE2" w:rsidRDefault="00BC4CE2" w:rsidP="009F57F1">
            <w:pPr>
              <w:pStyle w:val="a7"/>
              <w:ind w:left="181"/>
              <w:rPr>
                <w:sz w:val="28"/>
                <w:szCs w:val="28"/>
              </w:rPr>
            </w:pPr>
          </w:p>
          <w:p w:rsidR="00BC4CE2" w:rsidRDefault="00BC4CE2" w:rsidP="009F57F1">
            <w:pPr>
              <w:pStyle w:val="a7"/>
              <w:jc w:val="left"/>
              <w:rPr>
                <w:sz w:val="28"/>
                <w:szCs w:val="28"/>
              </w:rPr>
            </w:pPr>
            <w:r>
              <w:rPr>
                <w:sz w:val="28"/>
                <w:szCs w:val="28"/>
              </w:rPr>
              <w:t xml:space="preserve">22  </w:t>
            </w:r>
            <w:r>
              <w:rPr>
                <w:sz w:val="28"/>
                <w:szCs w:val="28"/>
                <w:lang w:val="ba-RU"/>
              </w:rPr>
              <w:t>май</w:t>
            </w:r>
            <w:r>
              <w:rPr>
                <w:sz w:val="28"/>
                <w:szCs w:val="28"/>
              </w:rPr>
              <w:t xml:space="preserve">  2017 й.               № 16                      22 мая 2017 г.</w:t>
            </w:r>
          </w:p>
          <w:p w:rsidR="00BC4CE2" w:rsidRDefault="00BC4CE2" w:rsidP="009F57F1">
            <w:pPr>
              <w:pStyle w:val="a7"/>
              <w:jc w:val="left"/>
              <w:rPr>
                <w:sz w:val="28"/>
                <w:szCs w:val="28"/>
              </w:rPr>
            </w:pPr>
          </w:p>
          <w:p w:rsidR="00BC4CE2" w:rsidRDefault="00BC4CE2" w:rsidP="009F57F1">
            <w:pPr>
              <w:pStyle w:val="a7"/>
              <w:jc w:val="left"/>
              <w:rPr>
                <w:sz w:val="28"/>
                <w:szCs w:val="28"/>
              </w:rPr>
            </w:pPr>
          </w:p>
          <w:p w:rsidR="00BC4CE2" w:rsidRDefault="00BC4CE2" w:rsidP="009F57F1">
            <w:pPr>
              <w:suppressAutoHyphens/>
              <w:jc w:val="center"/>
              <w:rPr>
                <w:rFonts w:ascii="Arial" w:hAnsi="Arial" w:cs="Arial"/>
              </w:rPr>
            </w:pPr>
          </w:p>
        </w:tc>
        <w:tc>
          <w:tcPr>
            <w:tcW w:w="2093" w:type="dxa"/>
          </w:tcPr>
          <w:p w:rsidR="00BC4CE2" w:rsidRDefault="00BC4CE2" w:rsidP="009F57F1">
            <w:pPr>
              <w:pStyle w:val="a7"/>
              <w:rPr>
                <w:rFonts w:ascii="Arial" w:hAnsi="Arial" w:cs="Arial"/>
                <w:sz w:val="24"/>
                <w:szCs w:val="24"/>
              </w:rPr>
            </w:pPr>
          </w:p>
        </w:tc>
      </w:tr>
    </w:tbl>
    <w:p w:rsidR="00BC4CE2" w:rsidRDefault="00BC4CE2" w:rsidP="00BC4CE2">
      <w:pPr>
        <w:autoSpaceDE w:val="0"/>
        <w:autoSpaceDN w:val="0"/>
        <w:adjustRightInd w:val="0"/>
        <w:ind w:right="-441"/>
        <w:jc w:val="both"/>
        <w:rPr>
          <w:sz w:val="28"/>
          <w:szCs w:val="28"/>
        </w:rPr>
      </w:pPr>
    </w:p>
    <w:p w:rsidR="00BC4CE2" w:rsidRDefault="00BC4CE2" w:rsidP="00BC4CE2">
      <w:pPr>
        <w:jc w:val="center"/>
        <w:rPr>
          <w:b/>
          <w:sz w:val="28"/>
          <w:szCs w:val="28"/>
        </w:rPr>
      </w:pPr>
      <w:r>
        <w:rPr>
          <w:b/>
          <w:sz w:val="28"/>
          <w:szCs w:val="28"/>
        </w:rPr>
        <w:t xml:space="preserve">О внесении изменений в постановление администрации сельского поселения Мендяновский сельсовет </w:t>
      </w:r>
      <w:r>
        <w:rPr>
          <w:b/>
          <w:bCs/>
          <w:sz w:val="28"/>
          <w:szCs w:val="28"/>
        </w:rPr>
        <w:t>муниципального района Альшеевский район  Республики Башкортостан</w:t>
      </w:r>
      <w:r>
        <w:rPr>
          <w:b/>
          <w:sz w:val="28"/>
          <w:szCs w:val="28"/>
        </w:rPr>
        <w:t xml:space="preserve"> от 08.09.2016 № 43 «Об утверждении Методики прогнозирования поступлений по источникам финансирования дефицита бюджета сельского поселения Мендяновский сельсовет </w:t>
      </w:r>
      <w:r>
        <w:rPr>
          <w:b/>
          <w:bCs/>
          <w:sz w:val="28"/>
          <w:szCs w:val="28"/>
        </w:rPr>
        <w:t>муниципального района Альшеевский район  Республики Башкортостан</w:t>
      </w:r>
      <w:r>
        <w:rPr>
          <w:b/>
          <w:sz w:val="28"/>
          <w:szCs w:val="28"/>
        </w:rPr>
        <w:t>,  администрируемых администрацией сельского поселения Мендяновский сельсовет муниципального района Альшеевский район Республики Башкортостан</w:t>
      </w:r>
    </w:p>
    <w:p w:rsidR="00BC4CE2" w:rsidRDefault="00BC4CE2" w:rsidP="00BC4CE2">
      <w:pPr>
        <w:jc w:val="center"/>
        <w:rPr>
          <w:b/>
          <w:sz w:val="28"/>
          <w:szCs w:val="28"/>
        </w:rPr>
      </w:pPr>
    </w:p>
    <w:p w:rsidR="00BC4CE2" w:rsidRDefault="00BC4CE2" w:rsidP="00BC4CE2">
      <w:pPr>
        <w:autoSpaceDE w:val="0"/>
        <w:autoSpaceDN w:val="0"/>
        <w:adjustRightInd w:val="0"/>
        <w:ind w:left="-540" w:right="-441" w:firstLine="540"/>
        <w:jc w:val="both"/>
        <w:rPr>
          <w:sz w:val="28"/>
          <w:szCs w:val="28"/>
        </w:rPr>
      </w:pPr>
      <w:r>
        <w:rPr>
          <w:sz w:val="28"/>
          <w:szCs w:val="28"/>
        </w:rPr>
        <w:t>Во исполнение статьи 160.2 Бюджетного кодекса Российской Федерации, руководствуясь постановлением Правительства Российской Федерации от 11 апреля 2017 года № 435 «О внесении изменений в общие требования к методике прогнозирования поступлений по источникам финансирования дефицита бюджета», п о с т а н о в л я ю:</w:t>
      </w:r>
    </w:p>
    <w:p w:rsidR="00BC4CE2" w:rsidRDefault="00BC4CE2" w:rsidP="00BC4CE2">
      <w:pPr>
        <w:ind w:left="-540" w:right="-441" w:firstLine="540"/>
        <w:jc w:val="both"/>
        <w:rPr>
          <w:sz w:val="28"/>
          <w:szCs w:val="28"/>
        </w:rPr>
      </w:pPr>
      <w:r>
        <w:rPr>
          <w:sz w:val="28"/>
          <w:szCs w:val="28"/>
        </w:rPr>
        <w:t>1. Внести в Методику</w:t>
      </w:r>
      <w:r>
        <w:rPr>
          <w:b/>
          <w:sz w:val="28"/>
          <w:szCs w:val="28"/>
        </w:rPr>
        <w:t xml:space="preserve"> </w:t>
      </w:r>
      <w:r>
        <w:rPr>
          <w:sz w:val="28"/>
          <w:szCs w:val="28"/>
        </w:rPr>
        <w:t>прогнозирования поступлений по источникам финансирования дефицита бюджета сельского поселения  Мендяновский  сельсовет муниципального  района Альшеевский район Республики Башкортостан, администрируемых администрацией сельского поселения Мендяновский  сельсовет муниципального района Альшеевский район Республики Башкортостан, утвержденной постановлением администрации сельского поселения Мендяновский сельсовет муниципального района Альшеевский район Республики Башкортостан от 08.09.2016 года № 43 следующие изменения   и дополнения:</w:t>
      </w:r>
    </w:p>
    <w:p w:rsidR="00BC4CE2" w:rsidRDefault="00BC4CE2" w:rsidP="00BC4CE2">
      <w:pPr>
        <w:ind w:left="-540" w:right="-441" w:firstLine="540"/>
        <w:jc w:val="both"/>
        <w:rPr>
          <w:sz w:val="28"/>
          <w:szCs w:val="28"/>
        </w:rPr>
      </w:pPr>
      <w:r>
        <w:rPr>
          <w:sz w:val="28"/>
          <w:szCs w:val="28"/>
        </w:rPr>
        <w:t>1.1.пункт 3 изложить в следующей редакции:</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rPr>
        <w:lastRenderedPageBreak/>
        <w:t>« 3</w:t>
      </w:r>
      <w:r>
        <w:rPr>
          <w:sz w:val="28"/>
          <w:szCs w:val="28"/>
          <w:lang w:eastAsia="en-US"/>
        </w:rPr>
        <w:t>. Прогнозный объем поступлений рассчитывается по каждому виду поступлений с учетом внешних и внутренних факторов, оказывающих влияние на динамику поступлений, при их наличии».</w:t>
      </w:r>
    </w:p>
    <w:p w:rsidR="00BC4CE2" w:rsidRDefault="00BC4CE2" w:rsidP="00BC4CE2">
      <w:pPr>
        <w:ind w:left="-540" w:right="-441" w:firstLine="540"/>
        <w:jc w:val="both"/>
        <w:rPr>
          <w:sz w:val="28"/>
          <w:szCs w:val="28"/>
        </w:rPr>
      </w:pPr>
      <w:r>
        <w:rPr>
          <w:sz w:val="28"/>
          <w:szCs w:val="28"/>
        </w:rPr>
        <w:t xml:space="preserve">        1.2.дополнить  пункт 3 подпунктом 3.1 следующего содержания:</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rPr>
        <w:t xml:space="preserve">« </w:t>
      </w:r>
      <w:r>
        <w:rPr>
          <w:sz w:val="28"/>
          <w:szCs w:val="28"/>
          <w:lang w:eastAsia="en-US"/>
        </w:rPr>
        <w:t xml:space="preserve">3.1.Прогнозный объем поступлений от муниципальных заимствований рассчитывается методом прямого счета исходя из объема потребности в заемных средствах, направляемых на финансирование дефицита бюджета </w:t>
      </w:r>
      <w:r>
        <w:rPr>
          <w:sz w:val="28"/>
          <w:szCs w:val="28"/>
        </w:rPr>
        <w:t xml:space="preserve">сельского поселения Мендяновский  сельсовет муниципального района Альшеевский район </w:t>
      </w:r>
      <w:r>
        <w:rPr>
          <w:sz w:val="28"/>
          <w:szCs w:val="28"/>
          <w:lang w:eastAsia="en-US"/>
        </w:rPr>
        <w:t xml:space="preserve">Республики Башкортостан (далее – сельское поселение) и на погашение долговых обязательств </w:t>
      </w:r>
      <w:r>
        <w:rPr>
          <w:sz w:val="28"/>
          <w:szCs w:val="28"/>
        </w:rPr>
        <w:t>сельского поселения</w:t>
      </w:r>
      <w:r>
        <w:rPr>
          <w:sz w:val="28"/>
          <w:szCs w:val="28"/>
          <w:lang w:eastAsia="en-US"/>
        </w:rPr>
        <w:t xml:space="preserve">, за вычетом иных не заемных источников финансирования дефицита бюджета, с учетом ограничений и предельных значений, установленных законодательством Российской Федерации, Республики Башкортостан, </w:t>
      </w:r>
      <w:r>
        <w:rPr>
          <w:sz w:val="28"/>
          <w:szCs w:val="28"/>
        </w:rPr>
        <w:t xml:space="preserve">муниципального района Альшеевский район </w:t>
      </w:r>
      <w:r>
        <w:rPr>
          <w:sz w:val="28"/>
          <w:szCs w:val="28"/>
          <w:lang w:eastAsia="en-US"/>
        </w:rPr>
        <w:t xml:space="preserve">Республики Башкортостан </w:t>
      </w:r>
      <w:r>
        <w:rPr>
          <w:sz w:val="28"/>
          <w:szCs w:val="28"/>
        </w:rPr>
        <w:t>и сельского поселения, по формуле</w:t>
      </w:r>
      <w:r>
        <w:rPr>
          <w:sz w:val="28"/>
          <w:szCs w:val="28"/>
          <w:lang w:eastAsia="en-US"/>
        </w:rPr>
        <w:t>:</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val="en-US" w:eastAsia="en-US"/>
        </w:rPr>
        <w:t>V</w:t>
      </w:r>
      <w:r>
        <w:rPr>
          <w:sz w:val="28"/>
          <w:szCs w:val="28"/>
          <w:lang w:eastAsia="en-US"/>
        </w:rPr>
        <w:t xml:space="preserve">з = </w:t>
      </w:r>
      <w:r>
        <w:rPr>
          <w:sz w:val="28"/>
          <w:szCs w:val="28"/>
          <w:lang w:val="en-US" w:eastAsia="en-US"/>
        </w:rPr>
        <w:t>V</w:t>
      </w:r>
      <w:r>
        <w:rPr>
          <w:sz w:val="28"/>
          <w:szCs w:val="28"/>
          <w:lang w:eastAsia="en-US"/>
        </w:rPr>
        <w:t>д-</w:t>
      </w:r>
      <w:r>
        <w:rPr>
          <w:sz w:val="28"/>
          <w:szCs w:val="28"/>
          <w:lang w:val="en-US" w:eastAsia="en-US"/>
        </w:rPr>
        <w:t>V</w:t>
      </w:r>
      <w:r>
        <w:rPr>
          <w:sz w:val="28"/>
          <w:szCs w:val="28"/>
          <w:lang w:eastAsia="en-US"/>
        </w:rPr>
        <w:t>ии+</w:t>
      </w:r>
      <w:r>
        <w:rPr>
          <w:sz w:val="28"/>
          <w:szCs w:val="28"/>
          <w:lang w:val="en-US" w:eastAsia="en-US"/>
        </w:rPr>
        <w:t>V</w:t>
      </w:r>
      <w:r>
        <w:rPr>
          <w:sz w:val="28"/>
          <w:szCs w:val="28"/>
          <w:lang w:eastAsia="en-US"/>
        </w:rPr>
        <w:t>пд, где:</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val="en-US" w:eastAsia="en-US"/>
        </w:rPr>
        <w:t>V</w:t>
      </w:r>
      <w:r>
        <w:rPr>
          <w:sz w:val="28"/>
          <w:szCs w:val="28"/>
          <w:lang w:eastAsia="en-US"/>
        </w:rPr>
        <w:t>з – общий объем муниципальных заимствований сельского поселения в соответствующем финансовом году;</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val="en-US" w:eastAsia="en-US"/>
        </w:rPr>
        <w:t>V</w:t>
      </w:r>
      <w:r>
        <w:rPr>
          <w:sz w:val="28"/>
          <w:szCs w:val="28"/>
          <w:lang w:eastAsia="en-US"/>
        </w:rPr>
        <w:t>д – объем средств, необходимый для финансирования дефицита бюджета сельского поселения в соответствующем финансовом году;</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val="en-US" w:eastAsia="en-US"/>
        </w:rPr>
        <w:t>V</w:t>
      </w:r>
      <w:r>
        <w:rPr>
          <w:sz w:val="28"/>
          <w:szCs w:val="28"/>
          <w:lang w:eastAsia="en-US"/>
        </w:rPr>
        <w:t>ии – объем иных не заемных источников финансирования дефицита бюджета сельского поселения;</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val="en-US" w:eastAsia="en-US"/>
        </w:rPr>
        <w:t>V</w:t>
      </w:r>
      <w:r>
        <w:rPr>
          <w:sz w:val="28"/>
          <w:szCs w:val="28"/>
          <w:lang w:eastAsia="en-US"/>
        </w:rPr>
        <w:t>пд – объем средств, необходимый для погашения долговых обязательств сельского поселения в соответствующем финансовом году.</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eastAsia="en-US"/>
        </w:rPr>
        <w:t xml:space="preserve">В зависимости от влияния внутренних и внешних факторов (конъюнктуры финансового рынка, планируемой структуры муниципального долга </w:t>
      </w:r>
      <w:r>
        <w:rPr>
          <w:sz w:val="28"/>
          <w:szCs w:val="28"/>
        </w:rPr>
        <w:t>сельского поселения</w:t>
      </w:r>
      <w:r>
        <w:rPr>
          <w:sz w:val="28"/>
          <w:szCs w:val="28"/>
          <w:lang w:eastAsia="en-US"/>
        </w:rPr>
        <w:t>, сроков привлечения и погашения заемных средств и др.) прогнозный объем поступлений от привлечения кредитов от других бюджетов бюджетной системы Российской Федерации с учетом планируемых к заключению соглашений рассчитывается по формуле:</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val="en-US" w:eastAsia="en-US"/>
        </w:rPr>
        <w:t>V</w:t>
      </w:r>
      <w:r>
        <w:rPr>
          <w:sz w:val="28"/>
          <w:szCs w:val="28"/>
          <w:lang w:eastAsia="en-US"/>
        </w:rPr>
        <w:t xml:space="preserve">збк = </w:t>
      </w:r>
      <w:r>
        <w:rPr>
          <w:sz w:val="28"/>
          <w:szCs w:val="28"/>
          <w:lang w:val="en-US" w:eastAsia="en-US"/>
        </w:rPr>
        <w:t>V</w:t>
      </w:r>
      <w:r>
        <w:rPr>
          <w:sz w:val="28"/>
          <w:szCs w:val="28"/>
          <w:lang w:eastAsia="en-US"/>
        </w:rPr>
        <w:t>з х Кбк, где:</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val="en-US" w:eastAsia="en-US"/>
        </w:rPr>
        <w:t>V</w:t>
      </w:r>
      <w:r>
        <w:rPr>
          <w:sz w:val="28"/>
          <w:szCs w:val="28"/>
          <w:lang w:eastAsia="en-US"/>
        </w:rPr>
        <w:t xml:space="preserve">збк – объем муниципальных заимствований </w:t>
      </w:r>
      <w:r>
        <w:rPr>
          <w:sz w:val="28"/>
          <w:szCs w:val="28"/>
        </w:rPr>
        <w:t>сельского поселения</w:t>
      </w:r>
      <w:r>
        <w:rPr>
          <w:sz w:val="28"/>
          <w:szCs w:val="28"/>
          <w:lang w:eastAsia="en-US"/>
        </w:rPr>
        <w:t xml:space="preserve"> в виде кредитов от других бюджетов бюджетной системы Российской Федерации в соответствующем финансовом году;</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val="en-US" w:eastAsia="en-US"/>
        </w:rPr>
        <w:t>V</w:t>
      </w:r>
      <w:r>
        <w:rPr>
          <w:sz w:val="28"/>
          <w:szCs w:val="28"/>
          <w:lang w:eastAsia="en-US"/>
        </w:rPr>
        <w:t xml:space="preserve">з – общий объем муниципальных заимствований </w:t>
      </w:r>
      <w:r>
        <w:rPr>
          <w:sz w:val="28"/>
          <w:szCs w:val="28"/>
        </w:rPr>
        <w:t>сельского поселения</w:t>
      </w:r>
      <w:r>
        <w:rPr>
          <w:sz w:val="28"/>
          <w:szCs w:val="28"/>
          <w:lang w:eastAsia="en-US"/>
        </w:rPr>
        <w:t xml:space="preserve"> в соответствующем финансовом году;</w:t>
      </w:r>
    </w:p>
    <w:p w:rsidR="00BC4CE2" w:rsidRDefault="00BC4CE2" w:rsidP="00BC4CE2">
      <w:pPr>
        <w:autoSpaceDE w:val="0"/>
        <w:autoSpaceDN w:val="0"/>
        <w:adjustRightInd w:val="0"/>
        <w:ind w:left="-540" w:right="-441" w:firstLine="540"/>
        <w:jc w:val="both"/>
        <w:outlineLvl w:val="3"/>
        <w:rPr>
          <w:sz w:val="28"/>
          <w:szCs w:val="28"/>
          <w:lang w:eastAsia="en-US"/>
        </w:rPr>
      </w:pPr>
      <w:r>
        <w:rPr>
          <w:sz w:val="28"/>
          <w:szCs w:val="28"/>
          <w:lang w:eastAsia="en-US"/>
        </w:rPr>
        <w:t xml:space="preserve">Кбк – коэффициент финансирования дефицита бюджета </w:t>
      </w:r>
      <w:r>
        <w:rPr>
          <w:sz w:val="28"/>
          <w:szCs w:val="28"/>
        </w:rPr>
        <w:t>сельского поселения</w:t>
      </w:r>
      <w:r>
        <w:rPr>
          <w:sz w:val="28"/>
          <w:szCs w:val="28"/>
          <w:lang w:eastAsia="en-US"/>
        </w:rPr>
        <w:t xml:space="preserve"> и (или) погашения долга за счет привлечения кредитов от других бюджетов бюджетной системы Российской Федерации в соответствующем финансовом году определяется на основании решения Совета муниципального района</w:t>
      </w:r>
      <w:r>
        <w:rPr>
          <w:sz w:val="28"/>
          <w:szCs w:val="28"/>
        </w:rPr>
        <w:t xml:space="preserve"> Альшеевский район </w:t>
      </w:r>
      <w:r>
        <w:rPr>
          <w:sz w:val="28"/>
          <w:szCs w:val="28"/>
          <w:lang w:eastAsia="en-US"/>
        </w:rPr>
        <w:t>Республики Башкортостан».</w:t>
      </w:r>
    </w:p>
    <w:p w:rsidR="00BC4CE2" w:rsidRDefault="00BC4CE2" w:rsidP="00BC4CE2">
      <w:pPr>
        <w:autoSpaceDE w:val="0"/>
        <w:autoSpaceDN w:val="0"/>
        <w:adjustRightInd w:val="0"/>
        <w:ind w:firstLine="567"/>
        <w:jc w:val="both"/>
        <w:outlineLvl w:val="3"/>
        <w:rPr>
          <w:sz w:val="28"/>
          <w:szCs w:val="28"/>
          <w:lang w:eastAsia="en-US"/>
        </w:rPr>
      </w:pPr>
    </w:p>
    <w:p w:rsidR="00BC4CE2" w:rsidRDefault="00BC4CE2" w:rsidP="00BC4CE2">
      <w:pPr>
        <w:autoSpaceDE w:val="0"/>
        <w:autoSpaceDN w:val="0"/>
        <w:adjustRightInd w:val="0"/>
        <w:ind w:firstLine="567"/>
        <w:jc w:val="both"/>
        <w:outlineLvl w:val="3"/>
        <w:rPr>
          <w:sz w:val="28"/>
          <w:szCs w:val="28"/>
          <w:lang w:eastAsia="en-US"/>
        </w:rPr>
      </w:pPr>
    </w:p>
    <w:p w:rsidR="00BC4CE2" w:rsidRDefault="00BC4CE2" w:rsidP="00BC4CE2">
      <w:pPr>
        <w:autoSpaceDE w:val="0"/>
        <w:autoSpaceDN w:val="0"/>
        <w:adjustRightInd w:val="0"/>
        <w:ind w:firstLine="567"/>
        <w:jc w:val="both"/>
        <w:outlineLvl w:val="3"/>
        <w:rPr>
          <w:sz w:val="28"/>
          <w:szCs w:val="28"/>
          <w:lang w:eastAsia="en-US"/>
        </w:rPr>
      </w:pPr>
      <w:r>
        <w:rPr>
          <w:sz w:val="28"/>
          <w:szCs w:val="28"/>
          <w:lang w:eastAsia="en-US"/>
        </w:rPr>
        <w:t>Глава сельского поселения                                М.Х.Набиуллин</w:t>
      </w:r>
    </w:p>
    <w:p w:rsidR="00045050" w:rsidRDefault="00045050"/>
    <w:sectPr w:rsidR="00045050" w:rsidSect="00045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E2"/>
    <w:rsid w:val="00045050"/>
    <w:rsid w:val="00274067"/>
    <w:rsid w:val="003743DB"/>
    <w:rsid w:val="006B10A9"/>
    <w:rsid w:val="006F4DDA"/>
    <w:rsid w:val="007E6DB4"/>
    <w:rsid w:val="00821743"/>
    <w:rsid w:val="00BC4CE2"/>
    <w:rsid w:val="00CB037A"/>
    <w:rsid w:val="00FC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E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4CE2"/>
    <w:pPr>
      <w:tabs>
        <w:tab w:val="center" w:pos="4677"/>
        <w:tab w:val="right" w:pos="9355"/>
      </w:tabs>
    </w:pPr>
  </w:style>
  <w:style w:type="character" w:customStyle="1" w:styleId="a4">
    <w:name w:val="Верхний колонтитул Знак"/>
    <w:basedOn w:val="a0"/>
    <w:link w:val="a3"/>
    <w:rsid w:val="00BC4CE2"/>
    <w:rPr>
      <w:rFonts w:ascii="Times New Roman" w:eastAsia="Times New Roman" w:hAnsi="Times New Roman" w:cs="Times New Roman"/>
      <w:sz w:val="24"/>
      <w:szCs w:val="24"/>
      <w:lang w:eastAsia="ru-RU"/>
    </w:rPr>
  </w:style>
  <w:style w:type="character" w:styleId="a5">
    <w:name w:val="Strong"/>
    <w:basedOn w:val="a0"/>
    <w:qFormat/>
    <w:rsid w:val="00BC4CE2"/>
    <w:rPr>
      <w:rFonts w:ascii="Times New Roman" w:hAnsi="Times New Roman" w:cs="Times New Roman" w:hint="default"/>
      <w:b/>
      <w:bCs/>
    </w:rPr>
  </w:style>
  <w:style w:type="character" w:styleId="a6">
    <w:name w:val="Hyperlink"/>
    <w:basedOn w:val="a0"/>
    <w:rsid w:val="00BC4CE2"/>
    <w:rPr>
      <w:color w:val="0000FF"/>
      <w:u w:val="single"/>
    </w:rPr>
  </w:style>
  <w:style w:type="paragraph" w:styleId="a7">
    <w:name w:val="Title"/>
    <w:basedOn w:val="a"/>
    <w:link w:val="a8"/>
    <w:qFormat/>
    <w:rsid w:val="00BC4CE2"/>
    <w:pPr>
      <w:jc w:val="center"/>
    </w:pPr>
    <w:rPr>
      <w:b/>
      <w:sz w:val="36"/>
      <w:szCs w:val="20"/>
    </w:rPr>
  </w:style>
  <w:style w:type="character" w:customStyle="1" w:styleId="a8">
    <w:name w:val="Название Знак"/>
    <w:basedOn w:val="a0"/>
    <w:link w:val="a7"/>
    <w:rsid w:val="00BC4CE2"/>
    <w:rPr>
      <w:rFonts w:ascii="Times New Roman" w:eastAsia="Times New Roman" w:hAnsi="Times New Roman" w:cs="Times New Roman"/>
      <w:b/>
      <w:sz w:val="36"/>
      <w:szCs w:val="20"/>
      <w:lang w:eastAsia="ru-RU"/>
    </w:rPr>
  </w:style>
  <w:style w:type="paragraph" w:customStyle="1" w:styleId="1">
    <w:name w:val="Без интервала1"/>
    <w:rsid w:val="00BC4CE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4CE2"/>
    <w:rPr>
      <w:rFonts w:ascii="Tahoma" w:hAnsi="Tahoma" w:cs="Tahoma"/>
      <w:sz w:val="16"/>
      <w:szCs w:val="16"/>
    </w:rPr>
  </w:style>
  <w:style w:type="character" w:customStyle="1" w:styleId="aa">
    <w:name w:val="Текст выноски Знак"/>
    <w:basedOn w:val="a0"/>
    <w:link w:val="a9"/>
    <w:uiPriority w:val="99"/>
    <w:semiHidden/>
    <w:rsid w:val="00BC4C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E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4CE2"/>
    <w:pPr>
      <w:tabs>
        <w:tab w:val="center" w:pos="4677"/>
        <w:tab w:val="right" w:pos="9355"/>
      </w:tabs>
    </w:pPr>
  </w:style>
  <w:style w:type="character" w:customStyle="1" w:styleId="a4">
    <w:name w:val="Верхний колонтитул Знак"/>
    <w:basedOn w:val="a0"/>
    <w:link w:val="a3"/>
    <w:rsid w:val="00BC4CE2"/>
    <w:rPr>
      <w:rFonts w:ascii="Times New Roman" w:eastAsia="Times New Roman" w:hAnsi="Times New Roman" w:cs="Times New Roman"/>
      <w:sz w:val="24"/>
      <w:szCs w:val="24"/>
      <w:lang w:eastAsia="ru-RU"/>
    </w:rPr>
  </w:style>
  <w:style w:type="character" w:styleId="a5">
    <w:name w:val="Strong"/>
    <w:basedOn w:val="a0"/>
    <w:qFormat/>
    <w:rsid w:val="00BC4CE2"/>
    <w:rPr>
      <w:rFonts w:ascii="Times New Roman" w:hAnsi="Times New Roman" w:cs="Times New Roman" w:hint="default"/>
      <w:b/>
      <w:bCs/>
    </w:rPr>
  </w:style>
  <w:style w:type="character" w:styleId="a6">
    <w:name w:val="Hyperlink"/>
    <w:basedOn w:val="a0"/>
    <w:rsid w:val="00BC4CE2"/>
    <w:rPr>
      <w:color w:val="0000FF"/>
      <w:u w:val="single"/>
    </w:rPr>
  </w:style>
  <w:style w:type="paragraph" w:styleId="a7">
    <w:name w:val="Title"/>
    <w:basedOn w:val="a"/>
    <w:link w:val="a8"/>
    <w:qFormat/>
    <w:rsid w:val="00BC4CE2"/>
    <w:pPr>
      <w:jc w:val="center"/>
    </w:pPr>
    <w:rPr>
      <w:b/>
      <w:sz w:val="36"/>
      <w:szCs w:val="20"/>
    </w:rPr>
  </w:style>
  <w:style w:type="character" w:customStyle="1" w:styleId="a8">
    <w:name w:val="Название Знак"/>
    <w:basedOn w:val="a0"/>
    <w:link w:val="a7"/>
    <w:rsid w:val="00BC4CE2"/>
    <w:rPr>
      <w:rFonts w:ascii="Times New Roman" w:eastAsia="Times New Roman" w:hAnsi="Times New Roman" w:cs="Times New Roman"/>
      <w:b/>
      <w:sz w:val="36"/>
      <w:szCs w:val="20"/>
      <w:lang w:eastAsia="ru-RU"/>
    </w:rPr>
  </w:style>
  <w:style w:type="paragraph" w:customStyle="1" w:styleId="1">
    <w:name w:val="Без интервала1"/>
    <w:rsid w:val="00BC4CE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4CE2"/>
    <w:rPr>
      <w:rFonts w:ascii="Tahoma" w:hAnsi="Tahoma" w:cs="Tahoma"/>
      <w:sz w:val="16"/>
      <w:szCs w:val="16"/>
    </w:rPr>
  </w:style>
  <w:style w:type="character" w:customStyle="1" w:styleId="aa">
    <w:name w:val="Текст выноски Знак"/>
    <w:basedOn w:val="a0"/>
    <w:link w:val="a9"/>
    <w:uiPriority w:val="99"/>
    <w:semiHidden/>
    <w:rsid w:val="00BC4C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dyan.xzpro.ru/" TargetMode="External"/><Relationship Id="rId3" Type="http://schemas.openxmlformats.org/officeDocument/2006/relationships/settings" Target="settings.xml"/><Relationship Id="rId7" Type="http://schemas.openxmlformats.org/officeDocument/2006/relationships/hyperlink" Target="mailto:mendyanovo@ufamt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mendyan.xzpr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Альянс</cp:lastModifiedBy>
  <cp:revision>2</cp:revision>
  <cp:lastPrinted>2017-05-22T06:40:00Z</cp:lastPrinted>
  <dcterms:created xsi:type="dcterms:W3CDTF">2017-05-25T07:38:00Z</dcterms:created>
  <dcterms:modified xsi:type="dcterms:W3CDTF">2017-05-25T07:38:00Z</dcterms:modified>
</cp:coreProperties>
</file>